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Pr>
          <w:rFonts w:ascii="Tahoma" w:hAnsi="Tahoma"/>
          <w:color w:val="0070C0"/>
          <w:sz w:val="22"/>
        </w:rPr>
        <w:t>Annex 1 to the Procurement Conditions ‘Time Limits’</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6"/>
        <w:gridCol w:w="2453"/>
        <w:gridCol w:w="3516"/>
        <w:gridCol w:w="2835"/>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r>
              <w:rPr>
                <w:rFonts w:ascii="Tahoma" w:hAnsi="Tahoma"/>
                <w:b/>
                <w:sz w:val="22"/>
              </w:rPr>
              <w:t>No.</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Pr>
                <w:rFonts w:ascii="Tahoma" w:hAnsi="Tahoma"/>
                <w:b/>
                <w:sz w:val="22"/>
              </w:rPr>
              <w:t>ACTION</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Pr>
                <w:rFonts w:ascii="Tahoma" w:hAnsi="Tahoma"/>
                <w:b/>
                <w:sz w:val="22"/>
              </w:rPr>
              <w:t>DATE/NUMBER OF DAYS/TIME</w:t>
            </w:r>
          </w:p>
          <w:p w14:paraId="2964CFDF" w14:textId="77777777" w:rsidR="00472A74" w:rsidRPr="00C566AA" w:rsidRDefault="00472A74" w:rsidP="004F3100">
            <w:pPr>
              <w:spacing w:after="0"/>
              <w:jc w:val="center"/>
              <w:rPr>
                <w:rFonts w:ascii="Tahoma" w:hAnsi="Tahoma" w:cs="Tahoma"/>
                <w:sz w:val="22"/>
                <w:szCs w:val="22"/>
              </w:rPr>
            </w:pPr>
            <w:r>
              <w:rPr>
                <w:rFonts w:ascii="Tahoma" w:hAnsi="Tahoma"/>
                <w:sz w:val="22"/>
              </w:rPr>
              <w:t>(Lithuanian time)</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Pr>
                <w:rFonts w:ascii="Tahoma" w:hAnsi="Tahoma"/>
                <w:b/>
                <w:sz w:val="22"/>
              </w:rPr>
              <w:t>NOTES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Pr>
                <w:rFonts w:ascii="Tahoma" w:hAnsi="Tahoma"/>
                <w:sz w:val="22"/>
              </w:rPr>
              <w:t>Deadline for the submission of tender bids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Pr>
                <w:rFonts w:ascii="Tahoma" w:hAnsi="Tahoma"/>
                <w:sz w:val="22"/>
              </w:rPr>
              <w:t xml:space="preserve">Specified in the contract notice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Pr>
                <w:rFonts w:ascii="Tahoma" w:hAnsi="Tahoma"/>
                <w:sz w:val="22"/>
              </w:rPr>
              <w:t>The Contracting Authority has the right to extend the deadline for the submission of tender bids.</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Pr>
                <w:rFonts w:ascii="Tahoma" w:hAnsi="Tahoma"/>
                <w:sz w:val="22"/>
              </w:rPr>
              <w:t>Initial examination of the tender bids received via the CPP 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Pr>
                <w:rFonts w:ascii="Tahoma" w:hAnsi="Tahoma"/>
                <w:sz w:val="22"/>
              </w:rPr>
              <w:t xml:space="preserve">Starts not earlier than </w:t>
            </w:r>
            <w:r>
              <w:rPr>
                <w:rFonts w:ascii="Tahoma" w:hAnsi="Tahoma"/>
                <w:color w:val="000000" w:themeColor="text1"/>
                <w:sz w:val="22"/>
              </w:rPr>
              <w:t>30 minutes</w:t>
            </w:r>
            <w:r>
              <w:rPr>
                <w:rFonts w:ascii="Tahoma" w:hAnsi="Tahoma"/>
                <w:sz w:val="22"/>
              </w:rPr>
              <w:t xml:space="preserve"> after the deadline for submission of the tender bids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Pr>
                <w:rFonts w:ascii="Tahoma" w:hAnsi="Tahoma"/>
                <w:sz w:val="22"/>
              </w:rPr>
              <w:t>Request to clarify/adjust the Procurement Conditions must be submitted by the tenderer at the latest:</w:t>
            </w:r>
          </w:p>
        </w:tc>
        <w:tc>
          <w:tcPr>
            <w:tcW w:w="3643" w:type="dxa"/>
            <w:tcMar>
              <w:top w:w="0" w:type="dxa"/>
              <w:left w:w="108" w:type="dxa"/>
              <w:bottom w:w="0" w:type="dxa"/>
              <w:right w:w="108" w:type="dxa"/>
            </w:tcMar>
          </w:tcPr>
          <w:p w14:paraId="5054F570" w14:textId="1F17DA51" w:rsidR="00472A74" w:rsidRPr="003B3C0F" w:rsidRDefault="009100BC" w:rsidP="004F3100">
            <w:pPr>
              <w:spacing w:after="0" w:line="240" w:lineRule="auto"/>
              <w:rPr>
                <w:rFonts w:ascii="Tahoma" w:hAnsi="Tahoma" w:cs="Tahoma"/>
                <w:sz w:val="22"/>
                <w:szCs w:val="22"/>
              </w:rPr>
            </w:pPr>
            <w:r w:rsidRPr="003B3C0F">
              <w:rPr>
                <w:rFonts w:ascii="Tahoma" w:hAnsi="Tahoma"/>
                <w:sz w:val="22"/>
              </w:rPr>
              <w:t>6 (six) days before the deadline for submission of tender bids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Pr>
                <w:rFonts w:ascii="Tahoma" w:hAnsi="Tahoma"/>
                <w:sz w:val="22"/>
              </w:rPr>
              <w:t>The Contracting Authority shall provide the clarification and adjustment of the Procurement Conditions to all tenderers at the latest:</w:t>
            </w:r>
          </w:p>
        </w:tc>
        <w:tc>
          <w:tcPr>
            <w:tcW w:w="3643" w:type="dxa"/>
            <w:tcMar>
              <w:top w:w="0" w:type="dxa"/>
              <w:left w:w="108" w:type="dxa"/>
              <w:bottom w:w="0" w:type="dxa"/>
              <w:right w:w="108" w:type="dxa"/>
            </w:tcMar>
          </w:tcPr>
          <w:p w14:paraId="37B19F3E" w14:textId="5C77AD6B" w:rsidR="00472A74" w:rsidRPr="003B3C0F" w:rsidRDefault="009100BC" w:rsidP="004F3100">
            <w:pPr>
              <w:spacing w:after="0" w:line="240" w:lineRule="auto"/>
              <w:rPr>
                <w:rFonts w:ascii="Tahoma" w:hAnsi="Tahoma" w:cs="Tahoma"/>
                <w:sz w:val="22"/>
                <w:szCs w:val="22"/>
              </w:rPr>
            </w:pPr>
            <w:r w:rsidRPr="003B3C0F">
              <w:rPr>
                <w:rFonts w:ascii="Tahoma" w:hAnsi="Tahoma"/>
                <w:sz w:val="22"/>
              </w:rPr>
              <w:t>4 (four) days before the deadline for submission of tender bids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Pr>
                <w:rFonts w:ascii="Tahoma" w:hAnsi="Tahoma"/>
                <w:sz w:val="22"/>
              </w:rPr>
              <w:t>Inspection of the object will be carried out:</w:t>
            </w:r>
          </w:p>
        </w:tc>
        <w:tc>
          <w:tcPr>
            <w:tcW w:w="3643" w:type="dxa"/>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Pr>
                <w:rFonts w:ascii="Tahoma" w:hAnsi="Tahoma"/>
                <w:sz w:val="22"/>
              </w:rPr>
              <w:t>NOT APPLICABLE</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Pr>
                <w:rFonts w:ascii="Tahoma" w:hAnsi="Tahoma"/>
                <w:color w:val="00B050"/>
                <w:sz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Pr>
                <w:rFonts w:ascii="Tahoma" w:hAnsi="Tahoma"/>
                <w:sz w:val="22"/>
              </w:rPr>
              <w:t>The Contracting Authority will hold meetings with the tenderers to clarify the Procurement Conditions</w:t>
            </w:r>
          </w:p>
        </w:tc>
        <w:tc>
          <w:tcPr>
            <w:tcW w:w="3643" w:type="dxa"/>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Pr>
                <w:rFonts w:ascii="Tahoma" w:hAnsi="Tahoma"/>
                <w:sz w:val="22"/>
              </w:rPr>
              <w:t>NOT APPLICABLE</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Pr>
                <w:rFonts w:ascii="Tahoma" w:hAnsi="Tahoma"/>
                <w:sz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Pr>
                <w:rFonts w:ascii="Tahoma" w:hAnsi="Tahoma"/>
                <w:sz w:val="22"/>
              </w:rPr>
              <w:t>Tenderers must provide samples of the products</w:t>
            </w:r>
          </w:p>
        </w:tc>
        <w:tc>
          <w:tcPr>
            <w:tcW w:w="3643" w:type="dxa"/>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rPr>
            </w:pPr>
            <w:r>
              <w:rPr>
                <w:rFonts w:ascii="Tahoma" w:hAnsi="Tahoma"/>
                <w:color w:val="auto"/>
                <w:sz w:val="22"/>
              </w:rPr>
              <w:t>NOT APPLICABLE</w:t>
            </w:r>
          </w:p>
          <w:p w14:paraId="294B3FDD" w14:textId="6AAC4C4F" w:rsidR="00472A74" w:rsidRPr="00C566AA" w:rsidRDefault="00472A74" w:rsidP="004F3100">
            <w:pPr>
              <w:spacing w:after="0" w:line="240" w:lineRule="auto"/>
              <w:rPr>
                <w:rFonts w:ascii="Tahoma" w:hAnsi="Tahoma" w:cs="Tahoma"/>
                <w:iCs/>
                <w:color w:val="00B050"/>
                <w:sz w:val="22"/>
                <w:szCs w:val="22"/>
              </w:rPr>
            </w:pPr>
            <w:r>
              <w:rPr>
                <w:rFonts w:ascii="Tahoma" w:hAnsi="Tahoma"/>
                <w:i/>
                <w:color w:val="7030A0"/>
                <w:sz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Period of tender bid validity and tender bid security (where applicable) must be at least</w:t>
            </w:r>
          </w:p>
        </w:tc>
        <w:tc>
          <w:tcPr>
            <w:tcW w:w="3643" w:type="dxa"/>
            <w:tcMar>
              <w:top w:w="0" w:type="dxa"/>
              <w:left w:w="108" w:type="dxa"/>
              <w:bottom w:w="0" w:type="dxa"/>
              <w:right w:w="108" w:type="dxa"/>
            </w:tcMar>
          </w:tcPr>
          <w:p w14:paraId="402C98F1" w14:textId="7B48C93D" w:rsidR="00472A74" w:rsidRPr="003B3C0F" w:rsidRDefault="00453CEF" w:rsidP="004F3100">
            <w:pPr>
              <w:spacing w:after="0" w:line="240" w:lineRule="auto"/>
              <w:rPr>
                <w:rFonts w:ascii="Tahoma" w:hAnsi="Tahoma" w:cs="Tahoma"/>
                <w:iCs/>
                <w:sz w:val="22"/>
                <w:szCs w:val="22"/>
              </w:rPr>
            </w:pPr>
            <w:r w:rsidRPr="003B3C0F">
              <w:rPr>
                <w:rFonts w:ascii="Tahoma" w:hAnsi="Tahoma"/>
                <w:sz w:val="22"/>
              </w:rPr>
              <w:t>120 (one hundred and twenty) days from the final deadline for submission of tender bids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 xml:space="preserve">The Contracting Authority shall respond to the tenderer on whether it agrees to accept the document confirming the tender bid security offered by the tenderer not later than within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rPr>
            </w:pPr>
            <w:r>
              <w:rPr>
                <w:rFonts w:ascii="Tahoma" w:hAnsi="Tahoma"/>
                <w:color w:val="auto"/>
                <w:sz w:val="22"/>
              </w:rPr>
              <w:t>NOT APPLICABLE</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Pr>
                <w:rFonts w:ascii="Tahoma" w:hAnsi="Tahoma"/>
                <w:color w:val="000000" w:themeColor="text1"/>
                <w:sz w:val="22"/>
              </w:rPr>
              <w:t xml:space="preserve">The tender bid security shall be </w:t>
            </w:r>
            <w:r>
              <w:rPr>
                <w:rFonts w:ascii="Tahoma" w:hAnsi="Tahoma"/>
                <w:color w:val="000000" w:themeColor="text1"/>
                <w:sz w:val="22"/>
              </w:rPr>
              <w:lastRenderedPageBreak/>
              <w:t>returned to the tenderer (or the rights to it shall be waived) within</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rPr>
            </w:pPr>
            <w:r>
              <w:rPr>
                <w:rFonts w:ascii="Tahoma" w:hAnsi="Tahoma"/>
                <w:color w:val="auto"/>
                <w:sz w:val="22"/>
              </w:rPr>
              <w:lastRenderedPageBreak/>
              <w:t>NOT APPLICABLE</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The Contracting Authority shall notify the tenderers of the results of the ESPD evaluation not later than within</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3 (three) working days from the decision-making date</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The Contracting Authority shall notify the tenderers of the decision made to award a Contract to the successful tenderer not later than within</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3 (three) working days from the decision-making date</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The Contracting Authority shall, upon written request of the tenderer, provide it with the information set out in Article 58(2) of the Law on Public Procurement not later than within</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15 (fifteen) days from the date of receipt of the written request of the tenderer</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Pr>
                <w:rFonts w:ascii="Tahoma" w:hAnsi="Tahoma"/>
                <w:color w:val="000000"/>
                <w:sz w:val="22"/>
                <w:shd w:val="clear" w:color="auto" w:fill="FFFFFF"/>
              </w:rPr>
              <w:t xml:space="preserve">The tenderer has the right to lodge a claim with the Contracting Authority, or to </w:t>
            </w:r>
            <w:proofErr w:type="gramStart"/>
            <w:r>
              <w:rPr>
                <w:rFonts w:ascii="Tahoma" w:hAnsi="Tahoma"/>
                <w:color w:val="000000"/>
                <w:sz w:val="22"/>
                <w:shd w:val="clear" w:color="auto" w:fill="FFFFFF"/>
              </w:rPr>
              <w:t>submit an application</w:t>
            </w:r>
            <w:proofErr w:type="gramEnd"/>
            <w:r>
              <w:rPr>
                <w:rFonts w:ascii="Tahoma" w:hAnsi="Tahoma"/>
                <w:color w:val="000000"/>
                <w:sz w:val="22"/>
                <w:shd w:val="clear" w:color="auto" w:fill="FFFFFF"/>
              </w:rPr>
              <w:t xml:space="preserve"> to or bring a lawsuit before a court </w:t>
            </w:r>
            <w:r>
              <w:rPr>
                <w:rFonts w:ascii="Tahoma" w:hAnsi="Tahoma"/>
                <w:sz w:val="22"/>
              </w:rPr>
              <w:t>not later than within</w:t>
            </w:r>
          </w:p>
        </w:tc>
        <w:tc>
          <w:tcPr>
            <w:tcW w:w="3643" w:type="dxa"/>
            <w:tcMar>
              <w:top w:w="0" w:type="dxa"/>
              <w:left w:w="108" w:type="dxa"/>
              <w:bottom w:w="0" w:type="dxa"/>
              <w:right w:w="108" w:type="dxa"/>
            </w:tcMar>
          </w:tcPr>
          <w:p w14:paraId="13358EBD" w14:textId="51B2AB5A" w:rsidR="00472A74" w:rsidRPr="00C566AA" w:rsidRDefault="00472A74" w:rsidP="00C35F39">
            <w:pPr>
              <w:spacing w:after="0" w:line="240" w:lineRule="auto"/>
              <w:jc w:val="both"/>
              <w:rPr>
                <w:rFonts w:ascii="Tahoma" w:hAnsi="Tahoma" w:cs="Tahoma"/>
                <w:sz w:val="22"/>
                <w:szCs w:val="22"/>
              </w:rPr>
            </w:pPr>
            <w:r>
              <w:rPr>
                <w:rFonts w:ascii="Tahoma" w:hAnsi="Tahoma"/>
                <w:sz w:val="22"/>
              </w:rPr>
              <w:t>5 (five) working days from the date on which the Contracting Authority sent a written notification of its decision to the tenderers, or from the date of publication of the decisions made by the Contracting Authority if the Law on Public Procurement does not provide for the requirement to notify the tenderers in writing of the decisions made by the Contracting Authority;</w:t>
            </w:r>
          </w:p>
          <w:p w14:paraId="08B1B504" w14:textId="77777777" w:rsidR="00472A74" w:rsidRPr="00C566AA" w:rsidRDefault="00472A74" w:rsidP="004F3100">
            <w:pPr>
              <w:spacing w:after="0" w:line="240" w:lineRule="auto"/>
              <w:jc w:val="both"/>
              <w:rPr>
                <w:rFonts w:ascii="Tahoma" w:hAnsi="Tahoma" w:cs="Tahoma"/>
                <w:sz w:val="22"/>
                <w:szCs w:val="22"/>
              </w:rPr>
            </w:pPr>
            <w:r>
              <w:rPr>
                <w:rFonts w:ascii="Tahoma" w:hAnsi="Tahoma"/>
                <w:sz w:val="22"/>
              </w:rPr>
              <w:t>15 (fifteen) days from the date of sending the notification to tenderers if this notification was not sent by electronic means.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Pr>
                <w:rFonts w:ascii="Tahoma" w:hAnsi="Tahoma"/>
                <w:sz w:val="22"/>
              </w:rPr>
              <w:t xml:space="preserve">The Contracting Authority must examine the claim of the tenderer, make a reasoned decision and notify the tenderer who has lodged the claim and interested tenderers thereof in writing, also of the </w:t>
            </w:r>
            <w:r>
              <w:rPr>
                <w:rFonts w:ascii="Tahoma" w:hAnsi="Tahoma"/>
                <w:sz w:val="22"/>
              </w:rPr>
              <w:lastRenderedPageBreak/>
              <w:t>change in the previously announced time limits of the procurement procedure not later than within</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Pr>
                <w:rFonts w:ascii="Tahoma" w:hAnsi="Tahoma"/>
                <w:sz w:val="22"/>
              </w:rPr>
              <w:lastRenderedPageBreak/>
              <w:t>6 (six) working days from the date of receipt of the claim</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Sraopastraipa"/>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Pr>
                <w:rFonts w:ascii="Tahoma" w:hAnsi="Tahoma"/>
                <w:sz w:val="22"/>
              </w:rPr>
              <w:t xml:space="preserve">If the Contracting Authority fails to examine the claim lodged with it within the established time limit, the tenderer shall have the right to </w:t>
            </w:r>
            <w:proofErr w:type="gramStart"/>
            <w:r>
              <w:rPr>
                <w:rFonts w:ascii="Tahoma" w:hAnsi="Tahoma"/>
                <w:sz w:val="22"/>
              </w:rPr>
              <w:t>submit an application</w:t>
            </w:r>
            <w:proofErr w:type="gramEnd"/>
            <w:r>
              <w:rPr>
                <w:rFonts w:ascii="Tahoma" w:hAnsi="Tahoma"/>
                <w:sz w:val="22"/>
              </w:rPr>
              <w:t xml:space="preserve"> or bring a lawsuit before a court (except for a claim for annulment of the Contract)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Pr>
                <w:rFonts w:ascii="Tahoma" w:hAnsi="Tahoma"/>
                <w:sz w:val="22"/>
              </w:rPr>
              <w:t>within 15 (fifteen) days from the date on which the Contracting Authority had to notify the tenderer who has lodged the claim and interested tenderers of the decision in writing.</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Pr>
                <w:rFonts w:ascii="Tahoma" w:hAnsi="Tahoma"/>
                <w:sz w:val="22"/>
              </w:rPr>
              <w:t>The Contracting Authority may not award the Contract earlier than</w:t>
            </w:r>
          </w:p>
        </w:tc>
        <w:tc>
          <w:tcPr>
            <w:tcW w:w="3643" w:type="dxa"/>
            <w:tcMar>
              <w:top w:w="0" w:type="dxa"/>
              <w:left w:w="108" w:type="dxa"/>
              <w:bottom w:w="0" w:type="dxa"/>
              <w:right w:w="108" w:type="dxa"/>
            </w:tcMar>
          </w:tcPr>
          <w:p w14:paraId="1F7CB89D" w14:textId="77777777" w:rsidR="00472A74" w:rsidRPr="00C566AA" w:rsidRDefault="00472A74" w:rsidP="004F3100">
            <w:pPr>
              <w:spacing w:after="0" w:line="240" w:lineRule="auto"/>
              <w:jc w:val="both"/>
              <w:rPr>
                <w:rFonts w:ascii="Tahoma" w:hAnsi="Tahoma" w:cs="Tahoma"/>
                <w:sz w:val="22"/>
                <w:szCs w:val="22"/>
              </w:rPr>
            </w:pPr>
            <w:r>
              <w:rPr>
                <w:rFonts w:ascii="Tahoma" w:hAnsi="Tahoma"/>
                <w:sz w:val="22"/>
              </w:rPr>
              <w:t>5 (five) working days from the date on which the Contracting Authority sent a notification to the tenderers of its decision to award a Contract (or, in the case of a claim, the written notification of its decision on the claim), or, if this notification was not sent by electronic means, not earlier than 15 (fifteen) days from the date of sending the notification to tenderers.</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Sraopastraipa"/>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Pr>
                <w:rFonts w:ascii="Tahoma" w:hAnsi="Tahoma"/>
                <w:sz w:val="22"/>
              </w:rPr>
              <w:t>If the interested tenderer requests the Contracting Authority to submit the successful tender bid,</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Pr>
                <w:rFonts w:ascii="Tahoma" w:hAnsi="Tahoma"/>
                <w:sz w:val="22"/>
              </w:rPr>
              <w:t xml:space="preserve">the time limit set out in Article 102(1) of the Law on Public Procurement and the standstill period shall be extended for an additional period starting from the date on which the interested tenderer requested the Contracting Authority to submit the successful tender bid and ending with the date on which the said tender bid is submitted to the interested tenderer. If the successful tender bid is submitted on the same day as the request, the time limit set out in Article 102(1) of the Law on Public Procurement and the standstill period shall be extended by one working day.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11B5A" w14:textId="77777777" w:rsidR="00372FD5" w:rsidRDefault="00372FD5" w:rsidP="00DD3A79">
      <w:pPr>
        <w:spacing w:line="240" w:lineRule="auto"/>
      </w:pPr>
      <w:r>
        <w:separator/>
      </w:r>
    </w:p>
  </w:endnote>
  <w:endnote w:type="continuationSeparator" w:id="0">
    <w:p w14:paraId="7B711614" w14:textId="77777777" w:rsidR="00372FD5" w:rsidRDefault="00372FD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BA2C4" w14:textId="77777777" w:rsidR="00372FD5" w:rsidRDefault="00372FD5" w:rsidP="00DD3A79">
      <w:pPr>
        <w:spacing w:line="240" w:lineRule="auto"/>
      </w:pPr>
      <w:r>
        <w:separator/>
      </w:r>
    </w:p>
  </w:footnote>
  <w:footnote w:type="continuationSeparator" w:id="0">
    <w:p w14:paraId="00C32F06" w14:textId="77777777" w:rsidR="00372FD5" w:rsidRDefault="00372FD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4D3A780" w14:textId="77777777" w:rsidR="00DD3A79" w:rsidRPr="00F350AC" w:rsidRDefault="00DD3A79" w:rsidP="00B76466">
        <w:pPr>
          <w:pStyle w:val="Antrats"/>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46CD838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205DE9"/>
    <w:rsid w:val="002116BB"/>
    <w:rsid w:val="002846FA"/>
    <w:rsid w:val="002A7375"/>
    <w:rsid w:val="002F3BEA"/>
    <w:rsid w:val="003055C8"/>
    <w:rsid w:val="00372FD5"/>
    <w:rsid w:val="003B3C0F"/>
    <w:rsid w:val="003E48E6"/>
    <w:rsid w:val="00453CEF"/>
    <w:rsid w:val="00472A74"/>
    <w:rsid w:val="004C64F0"/>
    <w:rsid w:val="004E4837"/>
    <w:rsid w:val="005C6FBE"/>
    <w:rsid w:val="00672D56"/>
    <w:rsid w:val="007135F3"/>
    <w:rsid w:val="007B389A"/>
    <w:rsid w:val="008435F7"/>
    <w:rsid w:val="009100BC"/>
    <w:rsid w:val="00946FBE"/>
    <w:rsid w:val="009B2368"/>
    <w:rsid w:val="00A24259"/>
    <w:rsid w:val="00A6615E"/>
    <w:rsid w:val="00AB57A3"/>
    <w:rsid w:val="00B76466"/>
    <w:rsid w:val="00BF54FA"/>
    <w:rsid w:val="00C35F39"/>
    <w:rsid w:val="00C40D95"/>
    <w:rsid w:val="00C566AA"/>
    <w:rsid w:val="00C70D31"/>
    <w:rsid w:val="00CA7BCF"/>
    <w:rsid w:val="00CC50E7"/>
    <w:rsid w:val="00D141F5"/>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72A74"/>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72A74"/>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72A74"/>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72A7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2A7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72A7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2A7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7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72A7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7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72A74"/>
    <w:pPr>
      <w:ind w:left="720"/>
      <w:contextualSpacing/>
    </w:pPr>
  </w:style>
  <w:style w:type="character" w:styleId="Rykuspabraukimas">
    <w:name w:val="Intense Emphasis"/>
    <w:basedOn w:val="Numatytasispastraiposriftas"/>
    <w:uiPriority w:val="21"/>
    <w:qFormat/>
    <w:rsid w:val="00472A74"/>
    <w:rPr>
      <w:i/>
      <w:iCs/>
      <w:color w:val="2E74B5" w:themeColor="accent1" w:themeShade="BF"/>
    </w:rPr>
  </w:style>
  <w:style w:type="paragraph" w:styleId="Iskirtacitata">
    <w:name w:val="Intense Quote"/>
    <w:basedOn w:val="prastasis"/>
    <w:next w:val="prastasis"/>
    <w:link w:val="IskirtacitataDiagrama"/>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72A74"/>
    <w:rPr>
      <w:i/>
      <w:iCs/>
      <w:color w:val="2E74B5" w:themeColor="accent1" w:themeShade="BF"/>
    </w:rPr>
  </w:style>
  <w:style w:type="character" w:styleId="Rykinuoroda">
    <w:name w:val="Intense Reference"/>
    <w:basedOn w:val="Numatytasispastraiposriftas"/>
    <w:uiPriority w:val="32"/>
    <w:qFormat/>
    <w:rsid w:val="00472A74"/>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72A74"/>
  </w:style>
  <w:style w:type="paragraph" w:customStyle="1" w:styleId="tajtip">
    <w:name w:val="tajtip"/>
    <w:basedOn w:val="prastasis"/>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14:ligatures w14:val="none"/>
    </w:rPr>
  </w:style>
  <w:style w:type="character" w:styleId="Komentaronuoroda">
    <w:name w:val="annotation reference"/>
    <w:basedOn w:val="Numatytasispastraiposriftas"/>
    <w:uiPriority w:val="99"/>
    <w:semiHidden/>
    <w:unhideWhenUsed/>
    <w:rsid w:val="00C70D31"/>
    <w:rPr>
      <w:sz w:val="16"/>
      <w:szCs w:val="16"/>
    </w:rPr>
  </w:style>
  <w:style w:type="paragraph" w:styleId="Komentarotekstas">
    <w:name w:val="annotation text"/>
    <w:basedOn w:val="prastasis"/>
    <w:link w:val="KomentarotekstasDiagrama"/>
    <w:uiPriority w:val="99"/>
    <w:unhideWhenUsed/>
    <w:rsid w:val="00C70D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0D31"/>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70D31"/>
    <w:rPr>
      <w:b/>
      <w:bCs/>
    </w:rPr>
  </w:style>
  <w:style w:type="character" w:customStyle="1" w:styleId="KomentarotemaDiagrama">
    <w:name w:val="Komentaro tema Diagrama"/>
    <w:basedOn w:val="KomentarotekstasDiagrama"/>
    <w:link w:val="Komentarotema"/>
    <w:uiPriority w:val="99"/>
    <w:semiHidden/>
    <w:rsid w:val="00C70D31"/>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3" ma:contentTypeDescription="Kurkite naują dokumentą." ma:contentTypeScope="" ma:versionID="9297d7e43fcb94dc0a7f236fa682a0dc">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7f9f8c1990cc65b4bcd33e63e8dbd4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B497D5AA-114D-4E3A-90B3-C245EB1065F9}"/>
</file>

<file path=customXml/itemProps3.xml><?xml version="1.0" encoding="utf-8"?>
<ds:datastoreItem xmlns:ds="http://schemas.openxmlformats.org/officeDocument/2006/customXml" ds:itemID="{6041012A-E4C8-41C6-9F56-F88D0F8B14D0}"/>
</file>

<file path=customXml/itemProps4.xml><?xml version="1.0" encoding="utf-8"?>
<ds:datastoreItem xmlns:ds="http://schemas.openxmlformats.org/officeDocument/2006/customXml" ds:itemID="{895A5AD7-18B3-465C-B02F-F3D8525261C2}"/>
</file>

<file path=docProps/app.xml><?xml version="1.0" encoding="utf-8"?>
<Properties xmlns="http://schemas.openxmlformats.org/officeDocument/2006/extended-properties" xmlns:vt="http://schemas.openxmlformats.org/officeDocument/2006/docPropsVTypes">
  <Template>Normal.dotm</Template>
  <TotalTime>1</TotalTime>
  <Pages>3</Pages>
  <Words>3057</Words>
  <Characters>1744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2026-05-05T13:01:00Z</dcterms:created>
  <dcterms:modified xsi:type="dcterms:W3CDTF">2026-05-05T13:01:00Z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